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B62FC1" w:rsidRDefault="00F6602E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40A20" w:rsidRP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:rsidTr="00B2365E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602E" w:rsidRPr="002026C7" w:rsidRDefault="00F6602E" w:rsidP="00D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:rsidTr="00AD6BF2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2026C7" w:rsidRDefault="00330675" w:rsidP="00D20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75" w:rsidRPr="00F83476" w:rsidRDefault="00330675" w:rsidP="002C6411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0675" w:rsidRPr="00F83476" w:rsidRDefault="00330675" w:rsidP="0033067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F68F5" w:rsidRPr="00500692" w:rsidTr="00B2365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68F5" w:rsidRPr="00500692" w:rsidRDefault="006F68F5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8F5" w:rsidRPr="00500692" w:rsidRDefault="006F68F5" w:rsidP="0050069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68F5" w:rsidRPr="00500692" w:rsidRDefault="006F68F5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6B1D" w:rsidRDefault="006F68F5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6F68F5" w:rsidRPr="00500692" w:rsidRDefault="006F68F5" w:rsidP="005006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:rsidR="006F68F5" w:rsidRPr="00500692" w:rsidRDefault="006F68F5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:rsidR="006F68F5" w:rsidRPr="00500692" w:rsidRDefault="006F68F5" w:rsidP="00956B1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68F5" w:rsidRPr="00500692" w:rsidRDefault="006F68F5" w:rsidP="0050069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68F5" w:rsidRPr="00500692" w:rsidRDefault="006F68F5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68F5" w:rsidRPr="00500692" w:rsidRDefault="006F68F5" w:rsidP="0050069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:rsidR="006F68F5" w:rsidRPr="00500692" w:rsidRDefault="006F68F5" w:rsidP="00500692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6F68F5" w:rsidRPr="00500692" w:rsidRDefault="006F68F5" w:rsidP="00500692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6F68F5" w:rsidRPr="00500692" w:rsidRDefault="006F68F5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6F68F5" w:rsidRPr="00500692" w:rsidRDefault="006F68F5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:rsidR="00CC450A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環境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品德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法治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安全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</w:t>
            </w:r>
            <w:r w:rsidR="00500692"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:rsidR="008555DC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</w:t>
            </w:r>
            <w:r w:rsidR="00500692"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、</w:t>
            </w:r>
          </w:p>
          <w:p w:rsidR="006F68F5" w:rsidRPr="00500692" w:rsidRDefault="008555DC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8F5" w:rsidRPr="00500692" w:rsidRDefault="006F68F5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B858CC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B858CC"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</w:t>
            </w:r>
            <w:r w:rsidR="00B2365E"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r w:rsidR="00B2365E"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F68F5" w:rsidRPr="00500692" w:rsidRDefault="006F68F5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第一週</w:t>
            </w:r>
          </w:p>
          <w:p w:rsidR="001C0C1E" w:rsidRPr="00805782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0210-0214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1C0C1E" w:rsidRPr="00500692" w:rsidRDefault="001C0C1E" w:rsidP="001C0C1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C0C1E" w:rsidRPr="00500692" w:rsidRDefault="001C0C1E" w:rsidP="001C0C1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1C0C1E" w:rsidRPr="00500692" w:rsidRDefault="001C0C1E" w:rsidP="001C0C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Default="001C0C1E" w:rsidP="001C0C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  <w:p w:rsidR="001C0C1E" w:rsidRPr="00500692" w:rsidRDefault="001C0C1E" w:rsidP="001C0C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第二週</w:t>
            </w:r>
          </w:p>
          <w:p w:rsidR="001C0C1E" w:rsidRPr="00D2280A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0217-0221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第三週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0224-0228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0228和平紀念日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第四週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0302-0306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第五週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0309-0313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第六週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0316-0320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第七週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0323-0327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0325.0326    第一次定期評量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第八週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0330-0403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0402兒童節調整放假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0403清明節調整放假</w:t>
            </w:r>
            <w:r w:rsidRPr="0090137F">
              <w:rPr>
                <w:rFonts w:ascii="標楷體" w:eastAsia="標楷體" w:hAnsi="標楷體" w:hint="eastAsia"/>
                <w:snapToGrid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第九週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0406-0410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第十週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0413-0417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第十一週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0420-0424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第十二週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0427-0501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第十三週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0504-0508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0512.0513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第二次定期評量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第十四週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0511-0515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第十五週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0518-0522</w:t>
            </w:r>
            <w:r>
              <w:rPr>
                <w:rFonts w:ascii="標楷體" w:eastAsia="標楷體" w:hAnsi="標楷體"/>
                <w:snapToGrid w:val="0"/>
              </w:rPr>
              <w:br/>
            </w:r>
            <w:r>
              <w:rPr>
                <w:rFonts w:ascii="標楷體" w:eastAsia="標楷體" w:hAnsi="標楷體" w:hint="eastAsia"/>
                <w:snapToGrid w:val="0"/>
              </w:rPr>
              <w:t>0519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九年級畢業考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第十六週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0525-0529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第十七週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0601=-0605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/>
                <w:snapToGrid w:val="0"/>
              </w:rPr>
              <w:t>0607</w:t>
            </w:r>
            <w:r>
              <w:rPr>
                <w:rFonts w:ascii="標楷體" w:eastAsia="標楷體" w:hAnsi="標楷體" w:hint="eastAsia"/>
                <w:snapToGrid w:val="0"/>
              </w:rPr>
              <w:t>端午節放假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</w:rPr>
            </w:pPr>
            <w:r w:rsidRPr="0090137F">
              <w:rPr>
                <w:rFonts w:ascii="標楷體" w:eastAsia="標楷體" w:hAnsi="標楷體" w:hint="eastAsia"/>
              </w:rPr>
              <w:t>第十八週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0608-0612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lastRenderedPageBreak/>
              <w:t>第十九週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0615-0619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0620補行上班上課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第二十週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0622-0626</w:t>
            </w:r>
          </w:p>
          <w:p w:rsidR="001C0C1E" w:rsidRPr="007F5D96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0623.0624      第三次定期評量</w:t>
            </w:r>
            <w:r>
              <w:rPr>
                <w:rFonts w:ascii="標楷體" w:eastAsia="標楷體" w:hAnsi="標楷體"/>
                <w:snapToGrid w:val="0"/>
              </w:rPr>
              <w:br/>
            </w:r>
            <w:r>
              <w:rPr>
                <w:rFonts w:ascii="標楷體" w:eastAsia="標楷體" w:hAnsi="標楷體" w:hint="eastAsia"/>
                <w:snapToGrid w:val="0"/>
              </w:rPr>
              <w:t>06.25端午節放假06.26端午節調整放假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90137F">
              <w:rPr>
                <w:rFonts w:ascii="標楷體" w:eastAsia="標楷體" w:hAnsi="標楷體" w:hint="eastAsia"/>
                <w:snapToGrid w:val="0"/>
              </w:rPr>
              <w:t>第二十</w:t>
            </w:r>
            <w:r>
              <w:rPr>
                <w:rFonts w:ascii="標楷體" w:eastAsia="標楷體" w:hAnsi="標楷體" w:hint="eastAsia"/>
                <w:snapToGrid w:val="0"/>
              </w:rPr>
              <w:t>一</w:t>
            </w:r>
            <w:r w:rsidRPr="0090137F">
              <w:rPr>
                <w:rFonts w:ascii="標楷體" w:eastAsia="標楷體" w:hAnsi="標楷體" w:hint="eastAsia"/>
                <w:snapToGrid w:val="0"/>
              </w:rPr>
              <w:t>週</w:t>
            </w:r>
          </w:p>
          <w:p w:rsidR="001C0C1E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0629-0630</w:t>
            </w:r>
          </w:p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0630休業式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44BB8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C0C1E" w:rsidRPr="00500692" w:rsidRDefault="00344BB8" w:rsidP="00344B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  <w:bookmarkStart w:id="0" w:name="_GoBack"/>
            <w:bookmarkEnd w:id="0"/>
          </w:p>
        </w:tc>
      </w:tr>
      <w:tr w:rsidR="001C0C1E" w:rsidRPr="00500692" w:rsidTr="005C03C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90137F" w:rsidRDefault="001C0C1E" w:rsidP="001C0C1E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0C1E" w:rsidRPr="00500692" w:rsidRDefault="001C0C1E" w:rsidP="001C0C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C1E" w:rsidRPr="00500692" w:rsidRDefault="001C0C1E" w:rsidP="001C0C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84" w:rsidRDefault="00643E84">
      <w:r>
        <w:separator/>
      </w:r>
    </w:p>
  </w:endnote>
  <w:endnote w:type="continuationSeparator" w:id="0">
    <w:p w:rsidR="00643E84" w:rsidRDefault="0064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BB8" w:rsidRPr="00344BB8">
          <w:rPr>
            <w:noProof/>
            <w:lang w:val="zh-TW"/>
          </w:rPr>
          <w:t>10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84" w:rsidRDefault="00643E84">
      <w:r>
        <w:separator/>
      </w:r>
    </w:p>
  </w:footnote>
  <w:footnote w:type="continuationSeparator" w:id="0">
    <w:p w:rsidR="00643E84" w:rsidRDefault="0064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0C1E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65A8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4BB8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3E84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1CE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6AE0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30C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AAD92E-D950-4A67-AA16-04B02B12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4E1D-7122-4A07-8637-3C283C2D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400</Words>
  <Characters>2284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2018-11-20T02:54:00Z</cp:lastPrinted>
  <dcterms:created xsi:type="dcterms:W3CDTF">2019-12-17T04:02:00Z</dcterms:created>
  <dcterms:modified xsi:type="dcterms:W3CDTF">2019-12-17T04:08:00Z</dcterms:modified>
</cp:coreProperties>
</file>